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40"/>
        <w:jc w:val="both"/>
        <w:rPr>
          <w:rStyle w:val="None"/>
          <w:rFonts w:ascii="DejaVu Sans" w:cs="DejaVu Sans" w:hAnsi="DejaVu Sans" w:eastAsia="DejaVu Sans"/>
          <w:sz w:val="26"/>
          <w:szCs w:val="26"/>
        </w:rPr>
      </w:pPr>
      <w:r>
        <w:rPr>
          <w:rStyle w:val="None"/>
          <w:rFonts w:ascii="DejaVu Sans" w:hAnsi="DejaVu Sans"/>
          <w:sz w:val="26"/>
          <w:szCs w:val="26"/>
          <w:rtl w:val="0"/>
        </w:rPr>
        <w:t xml:space="preserve">ქართველ - ამერიკელ პიანისტს გიორგი ლაცოს </w:t>
      </w:r>
      <w:r>
        <w:rPr>
          <w:rStyle w:val="None"/>
          <w:rFonts w:ascii="DejaVu Sans Oblique" w:hAnsi="DejaVu Sans Oblique"/>
          <w:sz w:val="26"/>
          <w:szCs w:val="26"/>
          <w:rtl w:val="0"/>
          <w:lang w:val="de-DE"/>
        </w:rPr>
        <w:t>Liechtenstein Volksblatt</w:t>
      </w:r>
      <w:r>
        <w:rPr>
          <w:rStyle w:val="None"/>
          <w:rFonts w:ascii="DejaVu Sans" w:hAnsi="DejaVu Sans"/>
          <w:sz w:val="26"/>
          <w:szCs w:val="26"/>
          <w:rtl w:val="0"/>
        </w:rPr>
        <w:t>-მა უწოდა</w:t>
      </w:r>
      <w:r>
        <w:rPr>
          <w:rStyle w:val="None"/>
          <w:rFonts w:ascii="DejaVu Sans" w:hAnsi="DejaVu Sans"/>
          <w:sz w:val="26"/>
          <w:szCs w:val="26"/>
          <w:rtl w:val="0"/>
          <w:lang w:val="en-US"/>
        </w:rPr>
        <w:t xml:space="preserve">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"უმწიკვლო ტექნიკის მქონე ჯადოქარი და ბრწყინვალე"</w:t>
      </w:r>
      <w:r>
        <w:rPr>
          <w:rStyle w:val="None"/>
          <w:rFonts w:ascii="Arimo" w:cs="Arimo" w:hAnsi="Arimo" w:eastAsia="Arimo"/>
          <w:sz w:val="26"/>
          <w:szCs w:val="26"/>
          <w:rtl w:val="0"/>
        </w:rPr>
        <w:t xml:space="preserve"> 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შემსრულებელი. </w:t>
      </w:r>
      <w:r>
        <w:rPr>
          <w:rStyle w:val="None"/>
          <w:rFonts w:ascii="DejaVu Sans Oblique" w:hAnsi="DejaVu Sans Oblique"/>
          <w:sz w:val="26"/>
          <w:szCs w:val="26"/>
          <w:rtl w:val="0"/>
          <w:lang w:val="en-US"/>
        </w:rPr>
        <w:t>Los Angeels Times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აქებს მის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"შინაგან სიმდიდრეს და არისტოკრატულ სულს</w:t>
      </w:r>
      <w:r>
        <w:rPr>
          <w:rStyle w:val="None"/>
          <w:rFonts w:ascii="DejaVu Sans" w:hAnsi="DejaVu Sans" w:hint="default"/>
          <w:b w:val="1"/>
          <w:bCs w:val="1"/>
          <w:sz w:val="26"/>
          <w:szCs w:val="26"/>
          <w:rtl w:val="0"/>
          <w:lang w:val="en-US"/>
        </w:rPr>
        <w:t>”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, ხოლო </w:t>
      </w:r>
      <w:r>
        <w:rPr>
          <w:rStyle w:val="None"/>
          <w:rFonts w:ascii="DejaVu Sans Oblique" w:hAnsi="DejaVu Sans Oblique"/>
          <w:sz w:val="26"/>
          <w:szCs w:val="26"/>
          <w:rtl w:val="0"/>
          <w:lang w:val="de-DE"/>
        </w:rPr>
        <w:t>Lie: Zeit</w:t>
      </w:r>
      <w:r>
        <w:rPr>
          <w:rStyle w:val="None"/>
          <w:rFonts w:ascii="Arimo" w:cs="Arimo" w:hAnsi="Arimo" w:eastAsia="Arimo"/>
          <w:i w:val="1"/>
          <w:iCs w:val="1"/>
          <w:sz w:val="26"/>
          <w:szCs w:val="26"/>
          <w:rtl w:val="0"/>
        </w:rPr>
        <w:t xml:space="preserve"> 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კი: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"მის ტრანსცენდენტურ ტექნიკას და მუსიკალური აზროვნების სიღრმეს"</w:t>
      </w:r>
      <w:r>
        <w:rPr>
          <w:rStyle w:val="None"/>
          <w:rFonts w:ascii="DejaVu Sans" w:hAnsi="DejaVu Sans"/>
          <w:b w:val="1"/>
          <w:bCs w:val="1"/>
          <w:i w:val="1"/>
          <w:iCs w:val="1"/>
          <w:sz w:val="26"/>
          <w:szCs w:val="26"/>
          <w:rtl w:val="0"/>
        </w:rPr>
        <w:t xml:space="preserve"> </w:t>
      </w:r>
      <w:r>
        <w:rPr>
          <w:rStyle w:val="None"/>
          <w:rFonts w:ascii="DejaVu Sans" w:hAnsi="DejaVu Sans"/>
          <w:sz w:val="26"/>
          <w:szCs w:val="26"/>
          <w:rtl w:val="0"/>
        </w:rPr>
        <w:t>უსვამს ხაზს</w:t>
      </w:r>
      <w:r>
        <w:rPr>
          <w:rStyle w:val="None"/>
          <w:rFonts w:ascii="DejaVu Sans" w:hAnsi="DejaVu Sans"/>
          <w:rtl w:val="0"/>
        </w:rPr>
        <w:t>.</w:t>
      </w:r>
      <w:r>
        <w:rPr>
          <w:rStyle w:val="None"/>
          <w:rFonts w:ascii="DejaVu Sans" w:cs="DejaVu Sans" w:hAnsi="DejaVu Sans" w:eastAsia="DejaVu Sans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4841185</wp:posOffset>
            </wp:positionH>
            <wp:positionV relativeFrom="line">
              <wp:posOffset>265113</wp:posOffset>
            </wp:positionV>
            <wp:extent cx="2348920" cy="3131892"/>
            <wp:effectExtent l="0" t="0" r="0" b="0"/>
            <wp:wrapSquare wrapText="bothSides" distL="50800" distR="50800" distT="50800" distB="50800"/>
            <wp:docPr id="1073741825" name="officeArt object" descr="Giorgi Latso - Main photo 4-3 Ratio.00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iorgi Latso - Main photo 4-3 Ratio.003.jpeg" descr="Giorgi Latso - Main photo 4-3 Ratio.00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920" cy="3131892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40"/>
        <w:jc w:val="both"/>
        <w:rPr>
          <w:rStyle w:val="None"/>
          <w:rFonts w:ascii="DejaVu Sans" w:cs="DejaVu Sans" w:hAnsi="DejaVu Sans" w:eastAsia="DejaVu Sans"/>
          <w:sz w:val="26"/>
          <w:szCs w:val="26"/>
        </w:rPr>
      </w:pPr>
      <w:r>
        <w:rPr>
          <w:rStyle w:val="None"/>
          <w:rFonts w:ascii="DejaVu Sans" w:hAnsi="DejaVu Sans"/>
          <w:sz w:val="26"/>
          <w:szCs w:val="26"/>
          <w:rtl w:val="0"/>
        </w:rPr>
        <w:t>ბეთჰოვენის</w:t>
      </w:r>
      <w:r>
        <w:rPr>
          <w:rStyle w:val="None"/>
          <w:rFonts w:ascii="Arimo" w:cs="Arimo" w:hAnsi="Arimo" w:eastAsia="Arimo"/>
          <w:sz w:val="26"/>
          <w:szCs w:val="26"/>
          <w:rtl w:val="0"/>
        </w:rPr>
        <w:t xml:space="preserve"> </w:t>
      </w:r>
      <w:r>
        <w:rPr>
          <w:rStyle w:val="None"/>
          <w:rFonts w:ascii="DejaVu Sans" w:hAnsi="DejaVu Sans" w:hint="default"/>
          <w:sz w:val="26"/>
          <w:szCs w:val="26"/>
          <w:rtl w:val="0"/>
          <w:lang w:val="en-US"/>
        </w:rPr>
        <w:t>“</w:t>
      </w:r>
      <w:r>
        <w:rPr>
          <w:rStyle w:val="None"/>
          <w:rFonts w:ascii="DejaVu Sans" w:hAnsi="DejaVu Sans"/>
          <w:sz w:val="26"/>
          <w:szCs w:val="26"/>
          <w:rtl w:val="0"/>
        </w:rPr>
        <w:t>იმპერატორი</w:t>
      </w:r>
      <w:r>
        <w:rPr>
          <w:rStyle w:val="None"/>
          <w:rFonts w:ascii="DejaVu Sans" w:hAnsi="DejaVu Sans" w:hint="default"/>
          <w:sz w:val="26"/>
          <w:szCs w:val="26"/>
          <w:rtl w:val="0"/>
          <w:lang w:val="en-US"/>
        </w:rPr>
        <w:t>“</w:t>
      </w:r>
      <w:r>
        <w:rPr>
          <w:rStyle w:val="None"/>
          <w:rFonts w:ascii="DejaVu Sans" w:hAnsi="DejaVu Sans"/>
          <w:sz w:val="26"/>
          <w:szCs w:val="26"/>
          <w:rtl w:val="0"/>
          <w:lang w:val="de-DE"/>
        </w:rPr>
        <w:t xml:space="preserve">ს კონცერტის შესრულების შემდეგ WUK Kulturhaus- ში, </w:t>
      </w:r>
      <w:r>
        <w:rPr>
          <w:rStyle w:val="None"/>
          <w:rFonts w:ascii="DejaVu Sans Oblique" w:hAnsi="DejaVu Sans Oblique"/>
          <w:sz w:val="26"/>
          <w:szCs w:val="26"/>
          <w:rtl w:val="0"/>
          <w:lang w:val="de-DE"/>
        </w:rPr>
        <w:t>Der Standard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-მა აღნიშნა, რომ იგი არის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"ტექნიკურად ბრწყინვალე პიანისტი, გამსჭვალული ღრმა ლირიულობითა და ჭეშმარიტი სიღრმით"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. ამ შესრულებას მოჰყვა პაპის ბენედიქტ XVI მოწვევა რომში, რათა მას, სანტა მარია მაჯორეს ბაზილიკაში შეესრულებინა მოცარტის 21-ე კონცერტივენის ფილარმონიულ ორკესტრთან ერთად. სხვა მნიშვნელოვან ღონისძიებებში შედის კონცერტები მსოფლიო დონის დარბაზებში, როგორიცაა ვენის კონცერტჰაუსი, გევანდჰაუსი ლაიფციგში, ლონდონის ვიგმორ ჰოლი, ზალცბურგის მოცარტეუმის საკონცერტო დარბაზი და ბერლინის ფილარმონია, რის შემდეგაც </w:t>
      </w:r>
      <w:r>
        <w:rPr>
          <w:rStyle w:val="None"/>
          <w:rFonts w:ascii="Arimo" w:cs="Arimo" w:hAnsi="Arimo" w:eastAsia="Arimo"/>
          <w:i w:val="1"/>
          <w:iCs w:val="1"/>
          <w:sz w:val="26"/>
          <w:szCs w:val="26"/>
          <w:rtl w:val="0"/>
          <w:lang w:val="de-DE"/>
        </w:rPr>
        <w:t>Berliner Kurier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-მა მას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"განსაკუთრებულად შემოქმედებითი და მოწიფული შემსრულებელი უჩვეულო მუსიკალური ინტელექტით"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უწოდა. </w:t>
      </w:r>
    </w:p>
    <w:p>
      <w:pPr>
        <w:pStyle w:val="Body A"/>
        <w:spacing w:after="140"/>
        <w:jc w:val="both"/>
        <w:rPr>
          <w:rStyle w:val="None"/>
          <w:rFonts w:ascii="DejaVu Sans" w:cs="DejaVu Sans" w:hAnsi="DejaVu Sans" w:eastAsia="DejaVu Sans"/>
          <w:sz w:val="26"/>
          <w:szCs w:val="26"/>
        </w:rPr>
      </w:pPr>
      <w:r>
        <w:rPr>
          <w:rStyle w:val="None"/>
          <w:rFonts w:ascii="DejaVu Sans" w:hAnsi="DejaVu Sans"/>
          <w:sz w:val="26"/>
          <w:szCs w:val="26"/>
          <w:rtl w:val="0"/>
        </w:rPr>
        <w:t xml:space="preserve">როგორც ჩამწერ შემსრულებელს, გიორგის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"აქვს უნარი, ინტერპრეტირება გაუკეთოს ნებისმიერ რეპერტუარს, რომელსაც აირჩევს და ეს უნიკალური სტილის შეგრძნებითა და დიდძალი ემოციური სიღრმით შეასრულოს</w:t>
      </w:r>
      <w:r>
        <w:rPr>
          <w:rStyle w:val="None"/>
          <w:rFonts w:ascii="DejaVu Sans" w:hAnsi="DejaVu Sans" w:hint="default"/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ამბობს ჟურნალი </w:t>
      </w:r>
      <w:r>
        <w:rPr>
          <w:rStyle w:val="None"/>
          <w:rFonts w:ascii="Arimo" w:cs="Arimo" w:hAnsi="Arimo" w:eastAsia="Arimo"/>
          <w:i w:val="1"/>
          <w:iCs w:val="1"/>
          <w:sz w:val="26"/>
          <w:szCs w:val="26"/>
          <w:rtl w:val="0"/>
        </w:rPr>
        <w:t>Mez</w:t>
      </w:r>
      <w:r>
        <w:rPr>
          <w:rStyle w:val="None"/>
          <w:rFonts w:ascii="Arimo" w:cs="Arimo" w:hAnsi="Arimo" w:eastAsia="Arimo"/>
          <w:i w:val="1"/>
          <w:iCs w:val="1"/>
          <w:sz w:val="26"/>
          <w:szCs w:val="26"/>
          <w:rtl w:val="0"/>
          <w:lang w:val="en-US"/>
        </w:rPr>
        <w:t>z</w:t>
      </w:r>
      <w:r>
        <w:rPr>
          <w:rStyle w:val="None"/>
          <w:rFonts w:ascii="Arimo" w:cs="Arimo" w:hAnsi="Arimo" w:eastAsia="Arimo"/>
          <w:i w:val="1"/>
          <w:iCs w:val="1"/>
          <w:sz w:val="26"/>
          <w:szCs w:val="26"/>
          <w:rtl w:val="0"/>
        </w:rPr>
        <w:t>o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.მის ღირსშესანიშნავ ალბომებში შედის, შოპენის 24 პრელუდია, ლისტის 12 ტრანსცენდენტული ეტიუდი და დებიუსის 24 პრელუდია, რომელთათვისაც კლასიკური მუსიკის ჟურნალმა </w:t>
      </w:r>
      <w:r>
        <w:rPr>
          <w:rStyle w:val="None"/>
          <w:rFonts w:ascii="DejaVu Sans" w:hAnsi="DejaVu Sans"/>
          <w:sz w:val="26"/>
          <w:szCs w:val="26"/>
          <w:rtl w:val="0"/>
          <w:lang w:val="fr-FR"/>
        </w:rPr>
        <w:t>Rhinegold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-მა უწოდა გიორგის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"არაჩვეულებრივი ფანტაზია და უკიდურესად იშვიათად გაგონილი მუსიკალური ტონი"</w:t>
      </w:r>
      <w:r>
        <w:rPr>
          <w:rStyle w:val="None"/>
          <w:rFonts w:ascii="DejaVu Sans" w:hAnsi="DejaVu Sans"/>
          <w:sz w:val="26"/>
          <w:szCs w:val="26"/>
          <w:rtl w:val="0"/>
          <w:lang w:val="de-DE"/>
        </w:rPr>
        <w:t xml:space="preserve">. ალბომმა NAXOS Wagalter, რომელიც მან ჩაწერა სამეფო ფილარმონიულ ორკესტრთან და მევიოლინე ირმინე ტრინკოსთან ერთად ალექსანდრე უოლკერის დირიჟორობით, მიიღო დამსახურებული პრემია </w:t>
      </w:r>
      <w:r>
        <w:rPr>
          <w:rStyle w:val="None"/>
          <w:rFonts w:ascii="DejaVu Sans" w:hAnsi="DejaVu Sans"/>
          <w:sz w:val="26"/>
          <w:szCs w:val="26"/>
          <w:rtl w:val="0"/>
          <w:lang w:val="it-IT"/>
        </w:rPr>
        <w:t>Pizzicato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-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  <w:lang w:val="en-US"/>
        </w:rPr>
        <w:t>Supersonic Award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. ლაცო არის </w:t>
      </w:r>
      <w:r>
        <w:rPr>
          <w:rStyle w:val="None"/>
          <w:rFonts w:ascii="DejaVu Sans Oblique" w:hAnsi="DejaVu Sans Oblique"/>
          <w:sz w:val="26"/>
          <w:szCs w:val="26"/>
          <w:rtl w:val="0"/>
        </w:rPr>
        <w:t>ბოლონიის კინოფესტივალის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"საუკეთესო მუსიკის"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კინოფილმ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"ვალს - ფანტაზიისთვის"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ჯილდოს ლაურეატი. იგი დასახელებულია საქართველოს </w:t>
      </w:r>
      <w:r>
        <w:rPr>
          <w:rStyle w:val="None"/>
          <w:rFonts w:ascii="DejaVu Sans" w:hAnsi="DejaVu Sans"/>
          <w:b w:val="1"/>
          <w:bCs w:val="1"/>
          <w:sz w:val="26"/>
          <w:szCs w:val="26"/>
          <w:rtl w:val="0"/>
        </w:rPr>
        <w:t>10 საუკეთესო საერთაშორისო საზოგადო მოღვაწეს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შორის, მუდმივად სტუმრობს ისეთ ტელეარხებს, როგორებიცაა </w:t>
      </w:r>
      <w:r>
        <w:rPr>
          <w:rStyle w:val="None"/>
          <w:rFonts w:ascii="DejaVu Sans Oblique" w:hAnsi="DejaVu Sans Oblique"/>
          <w:sz w:val="26"/>
          <w:szCs w:val="26"/>
          <w:rtl w:val="0"/>
        </w:rPr>
        <w:t>იმედი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, </w:t>
      </w:r>
      <w:r>
        <w:rPr>
          <w:rStyle w:val="None"/>
          <w:rFonts w:ascii="DejaVu Sans Oblique" w:hAnsi="DejaVu Sans Oblique"/>
          <w:sz w:val="26"/>
          <w:szCs w:val="26"/>
          <w:rtl w:val="0"/>
        </w:rPr>
        <w:t>რუსთავი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და, ცოტა ხნის წინ, </w:t>
      </w:r>
      <w:r>
        <w:rPr>
          <w:rStyle w:val="None"/>
          <w:rFonts w:ascii="DejaVu Sans Oblique" w:hAnsi="DejaVu Sans Oblique"/>
          <w:sz w:val="26"/>
          <w:szCs w:val="26"/>
          <w:rtl w:val="0"/>
        </w:rPr>
        <w:t>იბერია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, რომელმაც იგი პრესტიჟულ გადაცემაში "ღია სტუდია" გადაიღო. ამის გარდა, </w:t>
      </w:r>
      <w:r>
        <w:rPr>
          <w:rStyle w:val="None"/>
          <w:rFonts w:ascii="DejaVu Sans Oblique" w:hAnsi="DejaVu Sans Oblique"/>
          <w:sz w:val="26"/>
          <w:szCs w:val="26"/>
          <w:rtl w:val="0"/>
          <w:lang w:val="da-DK"/>
        </w:rPr>
        <w:t>KTV ავსტრიამ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მისი ცხოვრების შესახებ დოკუმენტური ფილმი </w:t>
      </w:r>
      <w:r>
        <w:rPr>
          <w:rStyle w:val="None"/>
          <w:rFonts w:ascii="DejaVu Sans" w:hAnsi="DejaVu Sans" w:hint="default"/>
          <w:sz w:val="26"/>
          <w:szCs w:val="26"/>
          <w:rtl w:val="0"/>
          <w:lang w:val="en-US"/>
        </w:rPr>
        <w:t>„</w:t>
      </w:r>
      <w:r>
        <w:rPr>
          <w:rStyle w:val="None"/>
          <w:rFonts w:ascii="DejaVu Sans" w:hAnsi="DejaVu Sans"/>
          <w:sz w:val="26"/>
          <w:szCs w:val="26"/>
          <w:rtl w:val="0"/>
        </w:rPr>
        <w:t>მოცარტის კვალდაკვალ</w:t>
      </w:r>
      <w:r>
        <w:rPr>
          <w:rStyle w:val="None"/>
          <w:rFonts w:ascii="DejaVu Sans" w:hAnsi="DejaVu Sans" w:hint="default"/>
          <w:sz w:val="26"/>
          <w:szCs w:val="26"/>
          <w:rtl w:val="0"/>
          <w:lang w:val="en-US"/>
        </w:rPr>
        <w:t xml:space="preserve">“ 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გადაიღო, რომელიც სრულიად ევროპაში მაუწყებლობდა. </w:t>
      </w:r>
    </w:p>
    <w:p>
      <w:pPr>
        <w:pStyle w:val="Body A"/>
        <w:spacing w:after="140"/>
        <w:jc w:val="both"/>
      </w:pPr>
      <w:r>
        <w:rPr>
          <w:rStyle w:val="None"/>
          <w:rFonts w:ascii="DejaVu Sans" w:hAnsi="DejaVu Sans"/>
          <w:sz w:val="26"/>
          <w:szCs w:val="26"/>
          <w:rtl w:val="0"/>
        </w:rPr>
        <w:t xml:space="preserve">მას მიენიჭა პროფესორის წოდება ვენის მუსიკისა და დრამატული ხელოვნების კონსერვატორიაში. 2013 წლიდან გიორგი ლაცო </w:t>
      </w:r>
      <w:r>
        <w:rPr>
          <w:rStyle w:val="None"/>
          <w:rFonts w:ascii="Arimo" w:cs="Arimo" w:hAnsi="Arimo" w:eastAsia="Arimo"/>
          <w:b w:val="1"/>
          <w:bCs w:val="1"/>
          <w:sz w:val="26"/>
          <w:szCs w:val="26"/>
          <w:rtl w:val="0"/>
          <w:lang w:val="de-DE"/>
        </w:rPr>
        <w:t>Steinway Artist</w:t>
      </w:r>
      <w:r>
        <w:rPr>
          <w:rStyle w:val="None"/>
          <w:rFonts w:ascii="DejaVu Sans" w:hAnsi="DejaVu Sans"/>
          <w:sz w:val="26"/>
          <w:szCs w:val="26"/>
          <w:rtl w:val="0"/>
        </w:rPr>
        <w:t xml:space="preserve"> შემსრულებელი გახდა. </w:t>
      </w:r>
    </w:p>
    <w:sectPr>
      <w:headerReference w:type="default" r:id="rId5"/>
      <w:footerReference w:type="default" r:id="rId6"/>
      <w:pgSz w:w="12240" w:h="15840" w:orient="portrait"/>
      <w:pgMar w:top="907" w:right="907" w:bottom="907" w:left="907" w:header="0" w:footer="22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Roman">
    <w:charset w:val="00"/>
    <w:family w:val="roman"/>
    <w:pitch w:val="default"/>
  </w:font>
  <w:font w:name="DejaVu Sans">
    <w:charset w:val="00"/>
    <w:family w:val="roman"/>
    <w:pitch w:val="default"/>
  </w:font>
  <w:font w:name="DejaVu Sans Obliq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after="80"/>
      <w:jc w:val="center"/>
      <w:rPr>
        <w:rStyle w:val="None"/>
        <w:sz w:val="20"/>
        <w:szCs w:val="20"/>
      </w:rPr>
    </w:pPr>
    <w:r>
      <w:rPr>
        <w:rFonts w:ascii="Arial Unicode MS" w:hAnsi="Arial Unicode MS"/>
        <w:sz w:val="20"/>
        <w:szCs w:val="20"/>
        <w:rtl w:val="0"/>
      </w:rPr>
      <w:t>მეტი</w:t>
    </w:r>
    <w:r>
      <w:rPr>
        <w:rFonts w:ascii="Avenir Roman" w:hAnsi="Avenir Roman"/>
        <w:sz w:val="20"/>
        <w:szCs w:val="20"/>
        <w:rtl w:val="0"/>
      </w:rPr>
      <w:t xml:space="preserve"> </w:t>
    </w:r>
    <w:r>
      <w:rPr>
        <w:rFonts w:ascii="Arial Unicode MS" w:hAnsi="Arial Unicode MS"/>
        <w:sz w:val="20"/>
        <w:szCs w:val="20"/>
        <w:rtl w:val="0"/>
      </w:rPr>
      <w:t>ინფორმაციისთვის ეწვიეთ გვერდს</w:t>
    </w:r>
    <w:r>
      <w:rPr>
        <w:rFonts w:ascii="Avenir Roman" w:hAnsi="Avenir Roman"/>
        <w:sz w:val="20"/>
        <w:szCs w:val="20"/>
        <w:rtl w:val="0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"http://www.giorgilatso.com"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www.giorgilatso.com</w:t>
    </w:r>
    <w:r>
      <w:rPr/>
      <w:fldChar w:fldCharType="end" w:fldLock="0"/>
    </w:r>
  </w:p>
  <w:p>
    <w:pPr>
      <w:pStyle w:val="Body A"/>
      <w:spacing w:line="192" w:lineRule="auto"/>
      <w:jc w:val="center"/>
    </w:pPr>
    <w:r>
      <w:rPr>
        <w:rStyle w:val="None"/>
        <w:rFonts w:ascii="Arial Unicode MS" w:hAnsi="Arial Unicode MS"/>
        <w:sz w:val="16"/>
        <w:szCs w:val="16"/>
        <w:rtl w:val="0"/>
      </w:rPr>
      <w:t>იმ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შემთხვევაში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თუ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გსურთ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ბიოგრაფიის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რედაქტირება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ან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შეიტანოთ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რაიმე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ცვლილება</w:t>
    </w:r>
    <w:r>
      <w:rPr>
        <w:rStyle w:val="None"/>
        <w:rFonts w:ascii="Avenir Roman" w:hAnsi="Avenir Roman"/>
        <w:sz w:val="16"/>
        <w:szCs w:val="16"/>
        <w:rtl w:val="0"/>
      </w:rPr>
      <w:t xml:space="preserve">, </w:t>
    </w:r>
    <w:r>
      <w:rPr>
        <w:rStyle w:val="None"/>
        <w:rFonts w:ascii="Arial Unicode MS" w:hAnsi="Arial Unicode MS"/>
        <w:sz w:val="16"/>
        <w:szCs w:val="16"/>
        <w:rtl w:val="0"/>
      </w:rPr>
      <w:t>გთხოვთ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გამოქვეყნებამდე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დასამტკიცებლად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დაგვიკავშირდეთ</w:t>
    </w:r>
    <w:r>
      <w:rPr>
        <w:rStyle w:val="None"/>
        <w:rFonts w:ascii="Avenir Roman" w:hAnsi="Avenir Roman"/>
        <w:sz w:val="16"/>
        <w:szCs w:val="16"/>
        <w:rtl w:val="0"/>
      </w:rPr>
      <w:t xml:space="preserve"> </w:t>
    </w:r>
    <w:r>
      <w:rPr>
        <w:rStyle w:val="None"/>
        <w:rFonts w:ascii="Arial Unicode MS" w:hAnsi="Arial Unicode MS"/>
        <w:sz w:val="16"/>
        <w:szCs w:val="16"/>
        <w:rtl w:val="0"/>
      </w:rPr>
      <w:t>ჩვენ</w:t>
    </w:r>
    <w:r>
      <w:rPr>
        <w:rStyle w:val="None"/>
        <w:rFonts w:ascii="Avenir Roman" w:hAnsi="Avenir Roman"/>
        <w:sz w:val="16"/>
        <w:szCs w:val="16"/>
        <w:rtl w:val="0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Roman" w:cs="Avenir Roman" w:hAnsi="Avenir Roman" w:eastAsia="Avenir Roman"/>
      <w:color w:val="0000ff"/>
      <w:sz w:val="20"/>
      <w:szCs w:val="20"/>
      <w:u w:val="single" w:color="0000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